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5" w:rsidRDefault="00CE3335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CE3335" w:rsidRPr="00CE3335" w:rsidRDefault="00CE3335" w:rsidP="00CE3335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CE3335">
        <w:rPr>
          <w:rFonts w:ascii="Arial" w:hAnsi="Arial" w:cs="Arial"/>
          <w:b/>
          <w:color w:val="2E74B5" w:themeColor="accent1" w:themeShade="BF"/>
          <w:sz w:val="28"/>
          <w:szCs w:val="28"/>
        </w:rPr>
        <w:t>НАЗВАНИЕ ДОКЛАДА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</w:p>
    <w:p w:rsidR="00984AF4" w:rsidRDefault="00CE3335" w:rsidP="00CE3335">
      <w:pP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Автор</w:t>
      </w:r>
      <w:proofErr w:type="gramStart"/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1</w:t>
      </w:r>
      <w:proofErr w:type="gramEnd"/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А.А., Автор2 Б.Б., Автор3 В.В.</w:t>
      </w:r>
    </w:p>
    <w:p w:rsidR="00CE3335" w:rsidRDefault="00CE3335" w:rsidP="00CE3335">
      <w:pPr>
        <w:jc w:val="center"/>
        <w:rPr>
          <w:rFonts w:ascii="Arial" w:hAnsi="Arial" w:cs="Arial"/>
          <w:b/>
          <w:i/>
          <w:color w:val="2E74B5" w:themeColor="accent1" w:themeShade="BF"/>
        </w:rPr>
      </w:pPr>
      <w:r w:rsidRPr="00CE3335">
        <w:rPr>
          <w:rFonts w:ascii="Arial" w:hAnsi="Arial" w:cs="Arial"/>
          <w:b/>
          <w:i/>
          <w:color w:val="2E74B5" w:themeColor="accent1" w:themeShade="BF"/>
        </w:rPr>
        <w:t xml:space="preserve">«Институт механики сплошных сред </w:t>
      </w:r>
      <w:proofErr w:type="spellStart"/>
      <w:r w:rsidRPr="00CE3335">
        <w:rPr>
          <w:rFonts w:ascii="Arial" w:hAnsi="Arial" w:cs="Arial"/>
          <w:b/>
          <w:i/>
          <w:color w:val="2E74B5" w:themeColor="accent1" w:themeShade="BF"/>
        </w:rPr>
        <w:t>УрО</w:t>
      </w:r>
      <w:proofErr w:type="spellEnd"/>
      <w:r w:rsidRPr="00CE3335">
        <w:rPr>
          <w:rFonts w:ascii="Arial" w:hAnsi="Arial" w:cs="Arial"/>
          <w:b/>
          <w:i/>
          <w:color w:val="2E74B5" w:themeColor="accent1" w:themeShade="BF"/>
        </w:rPr>
        <w:t xml:space="preserve"> РАН» </w:t>
      </w:r>
      <w:r w:rsidRPr="00CE3335">
        <w:rPr>
          <w:rFonts w:ascii="Arial" w:hAnsi="Arial" w:cs="Arial"/>
          <w:b/>
          <w:i/>
          <w:color w:val="2E74B5" w:themeColor="accent1" w:themeShade="BF"/>
        </w:rPr>
        <w:noBreakHyphen/>
        <w:t xml:space="preserve"> филиал ПФИЦ </w:t>
      </w:r>
      <w:proofErr w:type="spellStart"/>
      <w:r w:rsidRPr="00CE3335">
        <w:rPr>
          <w:rFonts w:ascii="Arial" w:hAnsi="Arial" w:cs="Arial"/>
          <w:b/>
          <w:i/>
          <w:color w:val="2E74B5" w:themeColor="accent1" w:themeShade="BF"/>
        </w:rPr>
        <w:t>УрО</w:t>
      </w:r>
      <w:proofErr w:type="spellEnd"/>
      <w:r w:rsidRPr="00CE3335">
        <w:rPr>
          <w:rFonts w:ascii="Arial" w:hAnsi="Arial" w:cs="Arial"/>
          <w:b/>
          <w:i/>
          <w:color w:val="2E74B5" w:themeColor="accent1" w:themeShade="BF"/>
        </w:rPr>
        <w:t xml:space="preserve"> РАН</w:t>
      </w:r>
    </w:p>
    <w:p w:rsidR="00CE3335" w:rsidRDefault="00CE3335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335" w:rsidRDefault="00CE3335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 текста 12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3774">
        <w:rPr>
          <w:rFonts w:ascii="Times New Roman" w:hAnsi="Times New Roman" w:cs="Times New Roman"/>
          <w:sz w:val="24"/>
          <w:szCs w:val="24"/>
        </w:rPr>
        <w:t xml:space="preserve">формул – 12 </w:t>
      </w:r>
      <w:proofErr w:type="spellStart"/>
      <w:r w:rsidR="0053377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533774">
        <w:rPr>
          <w:rFonts w:ascii="Times New Roman" w:hAnsi="Times New Roman" w:cs="Times New Roman"/>
          <w:sz w:val="24"/>
          <w:szCs w:val="24"/>
        </w:rPr>
        <w:t xml:space="preserve">, </w:t>
      </w:r>
      <w:r w:rsidR="00895F6A">
        <w:rPr>
          <w:rFonts w:ascii="Times New Roman" w:hAnsi="Times New Roman" w:cs="Times New Roman"/>
          <w:sz w:val="24"/>
          <w:szCs w:val="24"/>
        </w:rPr>
        <w:t xml:space="preserve">подрисуночных надписей – 10 </w:t>
      </w:r>
      <w:proofErr w:type="spellStart"/>
      <w:r w:rsidR="00895F6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895F6A">
        <w:rPr>
          <w:rFonts w:ascii="Times New Roman" w:hAnsi="Times New Roman" w:cs="Times New Roman"/>
          <w:sz w:val="24"/>
          <w:szCs w:val="24"/>
        </w:rPr>
        <w:t>, ссылок на литературу – 10 пт. О</w:t>
      </w:r>
      <w:r>
        <w:rPr>
          <w:rFonts w:ascii="Times New Roman" w:hAnsi="Times New Roman" w:cs="Times New Roman"/>
          <w:sz w:val="24"/>
          <w:szCs w:val="24"/>
        </w:rPr>
        <w:t xml:space="preserve">бъем тезисов – </w:t>
      </w:r>
      <w:r w:rsidR="00D40680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стр. </w:t>
      </w:r>
      <w:r w:rsidR="00744228">
        <w:rPr>
          <w:rFonts w:ascii="Times New Roman" w:hAnsi="Times New Roman" w:cs="Times New Roman"/>
          <w:sz w:val="24"/>
          <w:szCs w:val="24"/>
        </w:rPr>
        <w:t xml:space="preserve">Последняя страница должна быть заполнена не менее, чем на 2/3. </w:t>
      </w:r>
      <w:r w:rsidR="00895F6A">
        <w:rPr>
          <w:rFonts w:ascii="Times New Roman" w:hAnsi="Times New Roman" w:cs="Times New Roman"/>
          <w:sz w:val="24"/>
          <w:szCs w:val="24"/>
        </w:rPr>
        <w:t>Указание номера задачи – обязательно.</w:t>
      </w:r>
    </w:p>
    <w:p w:rsidR="00895F6A" w:rsidRDefault="00895F6A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изменение полей, шрифта и отступов.</w:t>
      </w:r>
    </w:p>
    <w:p w:rsidR="00895F6A" w:rsidRDefault="00895F6A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тезисы подгружаются в формате </w:t>
      </w:r>
      <w:r w:rsidRPr="00895F6A"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, их текст должен быть тщательно вычитан, не содержать орфографических и грамматических ошибок.</w:t>
      </w:r>
    </w:p>
    <w:p w:rsidR="00533774" w:rsidRDefault="00533774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рисунков приведен ниже.</w:t>
      </w:r>
    </w:p>
    <w:p w:rsidR="00533774" w:rsidRDefault="00533774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774" w:rsidRPr="00533774" w:rsidRDefault="00533774" w:rsidP="00533774">
      <w:pPr>
        <w:tabs>
          <w:tab w:val="left" w:pos="1276"/>
          <w:tab w:val="left" w:pos="1701"/>
        </w:tabs>
        <w:autoSpaceDE w:val="0"/>
        <w:autoSpaceDN w:val="0"/>
        <w:adjustRightInd w:val="0"/>
        <w:ind w:left="1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69708984"/>
      <w:r w:rsidRPr="0053377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00282" cy="1800000"/>
            <wp:effectExtent l="0" t="0" r="63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774">
        <w:rPr>
          <w:rFonts w:ascii="Times New Roman" w:hAnsi="Times New Roman" w:cs="Times New Roman"/>
          <w:sz w:val="20"/>
          <w:szCs w:val="20"/>
        </w:rPr>
        <w:t>(</w:t>
      </w:r>
      <w:r w:rsidRPr="005337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533774">
        <w:rPr>
          <w:rFonts w:ascii="Times New Roman" w:hAnsi="Times New Roman" w:cs="Times New Roman"/>
          <w:sz w:val="20"/>
          <w:szCs w:val="20"/>
        </w:rPr>
        <w:t xml:space="preserve">)      </w:t>
      </w:r>
      <w:bookmarkEnd w:id="0"/>
      <w:r w:rsidRPr="0053377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00282" cy="180000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774">
        <w:rPr>
          <w:rFonts w:ascii="Times New Roman" w:hAnsi="Times New Roman" w:cs="Times New Roman"/>
          <w:sz w:val="20"/>
          <w:szCs w:val="20"/>
        </w:rPr>
        <w:t>(б)</w:t>
      </w:r>
    </w:p>
    <w:p w:rsidR="00533774" w:rsidRPr="00533774" w:rsidRDefault="00533774" w:rsidP="00533774">
      <w:pPr>
        <w:ind w:right="205"/>
        <w:jc w:val="both"/>
        <w:rPr>
          <w:rFonts w:ascii="Times New Roman" w:hAnsi="Times New Roman" w:cs="Times New Roman"/>
          <w:sz w:val="20"/>
          <w:szCs w:val="20"/>
        </w:rPr>
      </w:pPr>
      <w:r w:rsidRPr="00533774">
        <w:rPr>
          <w:rFonts w:ascii="Times New Roman" w:hAnsi="Times New Roman" w:cs="Times New Roman"/>
          <w:bCs/>
          <w:sz w:val="20"/>
          <w:szCs w:val="20"/>
        </w:rPr>
        <w:t>Рис.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33774">
        <w:rPr>
          <w:rFonts w:ascii="Times New Roman" w:hAnsi="Times New Roman" w:cs="Times New Roman"/>
          <w:bCs/>
          <w:sz w:val="20"/>
          <w:szCs w:val="20"/>
        </w:rPr>
        <w:t>1.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noBreakHyphen/>
      </w:r>
      <w:r w:rsidRPr="00533774">
        <w:rPr>
          <w:rFonts w:ascii="Times New Roman" w:hAnsi="Times New Roman" w:cs="Times New Roman"/>
          <w:sz w:val="20"/>
          <w:szCs w:val="20"/>
        </w:rPr>
        <w:t xml:space="preserve"> Осредненные по времени результаты для соленоида с силой тока </w:t>
      </w:r>
      <w:r w:rsidRPr="00533774">
        <w:rPr>
          <w:rFonts w:ascii="Times New Roman" w:hAnsi="Times New Roman" w:cs="Times New Roman"/>
          <w:position w:val="-6"/>
          <w:sz w:val="20"/>
          <w:szCs w:val="20"/>
        </w:rPr>
        <w:object w:dxaOrig="4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1.25pt" o:ole="">
            <v:imagedata r:id="rId9" o:title=""/>
          </v:shape>
          <o:OLEObject Type="Embed" ProgID="Equation.DSMT4" ShapeID="_x0000_i1025" DrawAspect="Content" ObjectID="_1820055597" r:id="rId10"/>
        </w:object>
      </w:r>
      <w:r w:rsidRPr="00533774">
        <w:rPr>
          <w:rFonts w:ascii="Times New Roman" w:hAnsi="Times New Roman" w:cs="Times New Roman"/>
          <w:sz w:val="20"/>
          <w:szCs w:val="20"/>
        </w:rPr>
        <w:t xml:space="preserve">A и частотой </w:t>
      </w:r>
      <w:r w:rsidRPr="00533774">
        <w:rPr>
          <w:rFonts w:ascii="Times New Roman" w:hAnsi="Times New Roman" w:cs="Times New Roman"/>
          <w:position w:val="-10"/>
          <w:sz w:val="20"/>
          <w:szCs w:val="20"/>
        </w:rPr>
        <w:object w:dxaOrig="600" w:dyaOrig="279">
          <v:shape id="_x0000_i1026" type="#_x0000_t75" style="width:27.75pt;height:15pt" o:ole="">
            <v:imagedata r:id="rId11" o:title=""/>
          </v:shape>
          <o:OLEObject Type="Embed" ProgID="Equation.DSMT4" ShapeID="_x0000_i1026" DrawAspect="Content" ObjectID="_1820055598" r:id="rId12"/>
        </w:object>
      </w:r>
      <w:proofErr w:type="gramStart"/>
      <w:r w:rsidRPr="00533774">
        <w:rPr>
          <w:rFonts w:ascii="Times New Roman" w:hAnsi="Times New Roman" w:cs="Times New Roman"/>
          <w:sz w:val="20"/>
          <w:szCs w:val="20"/>
        </w:rPr>
        <w:t>Гц</w:t>
      </w:r>
      <w:proofErr w:type="gramEnd"/>
      <w:r w:rsidRPr="00533774">
        <w:rPr>
          <w:rFonts w:ascii="Times New Roman" w:hAnsi="Times New Roman" w:cs="Times New Roman"/>
          <w:sz w:val="20"/>
          <w:szCs w:val="20"/>
        </w:rPr>
        <w:t>: поле вертикальной компоненты скорости в вертикальном осевом сечении (</w:t>
      </w:r>
      <w:r w:rsidRPr="00533774">
        <w:rPr>
          <w:rFonts w:ascii="Times New Roman" w:hAnsi="Times New Roman" w:cs="Times New Roman"/>
          <w:i/>
          <w:sz w:val="20"/>
          <w:szCs w:val="20"/>
        </w:rPr>
        <w:t>а</w:t>
      </w:r>
      <w:r w:rsidRPr="00533774">
        <w:rPr>
          <w:rFonts w:ascii="Times New Roman" w:hAnsi="Times New Roman" w:cs="Times New Roman"/>
          <w:sz w:val="20"/>
          <w:szCs w:val="20"/>
        </w:rPr>
        <w:t>); эволюция кинетической энергии течения (</w:t>
      </w:r>
      <w:r w:rsidRPr="00533774">
        <w:rPr>
          <w:rFonts w:ascii="Times New Roman" w:hAnsi="Times New Roman" w:cs="Times New Roman"/>
          <w:i/>
          <w:sz w:val="20"/>
          <w:szCs w:val="20"/>
        </w:rPr>
        <w:t>1</w:t>
      </w:r>
      <w:r w:rsidRPr="00533774">
        <w:rPr>
          <w:rFonts w:ascii="Times New Roman" w:hAnsi="Times New Roman" w:cs="Times New Roman"/>
          <w:sz w:val="20"/>
          <w:szCs w:val="20"/>
        </w:rPr>
        <w:t xml:space="preserve">) и ее </w:t>
      </w:r>
      <w:proofErr w:type="spellStart"/>
      <w:r w:rsidRPr="00533774">
        <w:rPr>
          <w:rFonts w:ascii="Times New Roman" w:hAnsi="Times New Roman" w:cs="Times New Roman"/>
          <w:sz w:val="20"/>
          <w:szCs w:val="20"/>
        </w:rPr>
        <w:t>полоидальной</w:t>
      </w:r>
      <w:proofErr w:type="spellEnd"/>
      <w:r w:rsidRPr="00533774">
        <w:rPr>
          <w:rFonts w:ascii="Times New Roman" w:hAnsi="Times New Roman" w:cs="Times New Roman"/>
          <w:sz w:val="20"/>
          <w:szCs w:val="20"/>
        </w:rPr>
        <w:t xml:space="preserve"> (</w:t>
      </w:r>
      <w:r w:rsidRPr="00533774">
        <w:rPr>
          <w:rFonts w:ascii="Times New Roman" w:hAnsi="Times New Roman" w:cs="Times New Roman"/>
          <w:i/>
          <w:sz w:val="20"/>
          <w:szCs w:val="20"/>
        </w:rPr>
        <w:t>2</w:t>
      </w:r>
      <w:r w:rsidRPr="00533774">
        <w:rPr>
          <w:rFonts w:ascii="Times New Roman" w:hAnsi="Times New Roman" w:cs="Times New Roman"/>
          <w:sz w:val="20"/>
          <w:szCs w:val="20"/>
        </w:rPr>
        <w:t>) и азимутальной (</w:t>
      </w:r>
      <w:r w:rsidRPr="00533774">
        <w:rPr>
          <w:rFonts w:ascii="Times New Roman" w:hAnsi="Times New Roman" w:cs="Times New Roman"/>
          <w:i/>
          <w:sz w:val="20"/>
          <w:szCs w:val="20"/>
        </w:rPr>
        <w:t>3</w:t>
      </w:r>
      <w:r w:rsidRPr="00533774">
        <w:rPr>
          <w:rFonts w:ascii="Times New Roman" w:hAnsi="Times New Roman" w:cs="Times New Roman"/>
          <w:sz w:val="20"/>
          <w:szCs w:val="20"/>
        </w:rPr>
        <w:t>) компонент (</w:t>
      </w:r>
      <w:r w:rsidRPr="00533774">
        <w:rPr>
          <w:rFonts w:ascii="Times New Roman" w:hAnsi="Times New Roman" w:cs="Times New Roman"/>
          <w:i/>
          <w:sz w:val="20"/>
          <w:szCs w:val="20"/>
        </w:rPr>
        <w:t>б</w:t>
      </w:r>
      <w:r w:rsidRPr="00533774">
        <w:rPr>
          <w:rFonts w:ascii="Times New Roman" w:hAnsi="Times New Roman" w:cs="Times New Roman"/>
          <w:sz w:val="20"/>
          <w:szCs w:val="20"/>
        </w:rPr>
        <w:t>)</w:t>
      </w:r>
    </w:p>
    <w:p w:rsidR="00533774" w:rsidRDefault="00533774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774" w:rsidRPr="00533774" w:rsidRDefault="00533774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 на литературу оформляются в квадратные скобки </w:t>
      </w:r>
      <w:r w:rsidRPr="00533774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. Примеры оформления ссылок приведены ниже.</w:t>
      </w:r>
    </w:p>
    <w:p w:rsidR="002C394F" w:rsidRDefault="002C394F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680" w:rsidRPr="00D40680" w:rsidRDefault="00D40680" w:rsidP="00D40680">
      <w:pPr>
        <w:spacing w:after="0" w:line="240" w:lineRule="auto"/>
        <w:jc w:val="both"/>
        <w:rPr>
          <w:rFonts w:ascii="Arial" w:eastAsia="Times New Roman" w:hAnsi="Arial" w:cs="Arial"/>
          <w:bCs/>
          <w:color w:val="2E74B5" w:themeColor="accent1" w:themeShade="BF"/>
          <w:lang w:eastAsia="ru-RU"/>
        </w:rPr>
      </w:pPr>
      <w:r w:rsidRPr="00D40680">
        <w:rPr>
          <w:rFonts w:ascii="Arial" w:eastAsia="Times New Roman" w:hAnsi="Arial" w:cs="Arial"/>
          <w:color w:val="2E74B5" w:themeColor="accent1" w:themeShade="BF"/>
          <w:lang w:eastAsia="ru-RU"/>
        </w:rPr>
        <w:t xml:space="preserve">Работа </w:t>
      </w:r>
      <w:r w:rsidRPr="00D40680">
        <w:rPr>
          <w:rFonts w:ascii="Arial" w:eastAsia="Times New Roman" w:hAnsi="Arial" w:cs="Arial"/>
          <w:bCs/>
          <w:color w:val="2E74B5" w:themeColor="accent1" w:themeShade="BF"/>
          <w:lang w:eastAsia="ru-RU"/>
        </w:rPr>
        <w:t xml:space="preserve">выполнена в рамках крупного научного проекта при финансовой поддержке </w:t>
      </w:r>
      <w:proofErr w:type="spellStart"/>
      <w:r w:rsidRPr="00D40680">
        <w:rPr>
          <w:rFonts w:ascii="Arial" w:eastAsia="Times New Roman" w:hAnsi="Arial" w:cs="Arial"/>
          <w:bCs/>
          <w:color w:val="2E74B5" w:themeColor="accent1" w:themeShade="BF"/>
          <w:lang w:eastAsia="ru-RU"/>
        </w:rPr>
        <w:t>Минобрнауки</w:t>
      </w:r>
      <w:proofErr w:type="spellEnd"/>
      <w:r w:rsidRPr="00D40680">
        <w:rPr>
          <w:rFonts w:ascii="Arial" w:eastAsia="Times New Roman" w:hAnsi="Arial" w:cs="Arial"/>
          <w:bCs/>
          <w:color w:val="2E74B5" w:themeColor="accent1" w:themeShade="BF"/>
          <w:lang w:eastAsia="ru-RU"/>
        </w:rPr>
        <w:t xml:space="preserve"> России (соглашение № 075-15-2024-535 от 23.04.2024) задача № х.х.х.</w:t>
      </w:r>
    </w:p>
    <w:p w:rsidR="00895F6A" w:rsidRPr="002C394F" w:rsidRDefault="00895F6A" w:rsidP="00CE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F6A" w:rsidRDefault="00895F6A" w:rsidP="00895F6A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  <w:r w:rsidRPr="00895F6A">
        <w:rPr>
          <w:rFonts w:ascii="Arial" w:hAnsi="Arial" w:cs="Arial"/>
          <w:b/>
          <w:color w:val="2E74B5" w:themeColor="accent1" w:themeShade="BF"/>
        </w:rPr>
        <w:t>Литература</w:t>
      </w:r>
    </w:p>
    <w:p w:rsidR="00895F6A" w:rsidRDefault="00895F6A" w:rsidP="00895F6A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:rsidR="00533774" w:rsidRPr="00533774" w:rsidRDefault="00533774" w:rsidP="00533774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33774">
        <w:rPr>
          <w:rFonts w:ascii="Times New Roman" w:hAnsi="Times New Roman" w:cs="Times New Roman"/>
          <w:spacing w:val="-3"/>
          <w:sz w:val="20"/>
          <w:szCs w:val="20"/>
        </w:rPr>
        <w:t xml:space="preserve">Волков К.Н., Емельянов В.Н. Течения и теплообмен в каналах и вращающихся полостях. М.: </w:t>
      </w:r>
      <w:proofErr w:type="spellStart"/>
      <w:r w:rsidRPr="00533774">
        <w:rPr>
          <w:rFonts w:ascii="Times New Roman" w:hAnsi="Times New Roman" w:cs="Times New Roman"/>
          <w:spacing w:val="-3"/>
          <w:sz w:val="20"/>
          <w:szCs w:val="20"/>
        </w:rPr>
        <w:t>Физматлит</w:t>
      </w:r>
      <w:proofErr w:type="spellEnd"/>
      <w:r w:rsidRPr="00533774">
        <w:rPr>
          <w:rFonts w:ascii="Times New Roman" w:hAnsi="Times New Roman" w:cs="Times New Roman"/>
          <w:spacing w:val="-3"/>
          <w:sz w:val="20"/>
          <w:szCs w:val="20"/>
        </w:rPr>
        <w:t xml:space="preserve">, 2010. 488 </w:t>
      </w:r>
      <w:r w:rsidRPr="00533774">
        <w:rPr>
          <w:rFonts w:ascii="Times New Roman" w:hAnsi="Times New Roman" w:cs="Times New Roman"/>
          <w:spacing w:val="-3"/>
          <w:sz w:val="20"/>
          <w:szCs w:val="20"/>
          <w:lang w:val="en-US"/>
        </w:rPr>
        <w:t>c</w:t>
      </w:r>
      <w:r w:rsidRPr="00533774">
        <w:rPr>
          <w:rFonts w:ascii="Times New Roman" w:hAnsi="Times New Roman" w:cs="Times New Roman"/>
          <w:spacing w:val="-3"/>
          <w:sz w:val="20"/>
          <w:szCs w:val="20"/>
        </w:rPr>
        <w:t>.</w:t>
      </w:r>
    </w:p>
    <w:p w:rsidR="00533774" w:rsidRPr="00533774" w:rsidRDefault="00533774" w:rsidP="0053377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Cosserat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 E.F. </w:t>
      </w: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Theorie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 des corps </w:t>
      </w: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deformables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. Paris: </w:t>
      </w: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Librairie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Scientique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 A. Hermann </w:t>
      </w:r>
      <w:proofErr w:type="gramStart"/>
      <w:r w:rsidRPr="00533774">
        <w:rPr>
          <w:rFonts w:ascii="Times New Roman" w:hAnsi="Times New Roman" w:cs="Times New Roman"/>
          <w:sz w:val="20"/>
          <w:szCs w:val="20"/>
          <w:lang w:val="en-US"/>
        </w:rPr>
        <w:t>et</w:t>
      </w:r>
      <w:proofErr w:type="gram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3774">
        <w:rPr>
          <w:rFonts w:ascii="Times New Roman" w:hAnsi="Times New Roman" w:cs="Times New Roman"/>
          <w:sz w:val="20"/>
          <w:szCs w:val="20"/>
          <w:lang w:val="en-US"/>
        </w:rPr>
        <w:t>Fils</w:t>
      </w:r>
      <w:proofErr w:type="spellEnd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, 1909. 226 p. </w:t>
      </w:r>
    </w:p>
    <w:p w:rsidR="00533774" w:rsidRPr="00533774" w:rsidRDefault="00533774" w:rsidP="0053377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Chen Y.-M., Pearlstein A.J. </w:t>
      </w:r>
      <w:bookmarkStart w:id="1" w:name="_Hlk528238846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Stability of free-convection flows of variable- viscosity fluids in vertical and inclined slots // J. Fluid Mech. 1989. Vol. 198. </w:t>
      </w:r>
      <w:bookmarkEnd w:id="1"/>
      <w:r w:rsidRPr="00533774">
        <w:rPr>
          <w:rFonts w:ascii="Times New Roman" w:hAnsi="Times New Roman" w:cs="Times New Roman"/>
          <w:sz w:val="20"/>
          <w:szCs w:val="20"/>
          <w:lang w:val="en-US"/>
        </w:rPr>
        <w:t xml:space="preserve">P. 513-541. </w:t>
      </w:r>
      <w:hyperlink r:id="rId13" w:history="1">
        <w:r w:rsidRPr="00533774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https://doi.org/10.1017/S0022112089000236</w:t>
        </w:r>
      </w:hyperlink>
    </w:p>
    <w:p w:rsidR="00895F6A" w:rsidRPr="00D40680" w:rsidRDefault="00533774" w:rsidP="00004FF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Кирий</w:t>
      </w:r>
      <w:proofErr w:type="spellEnd"/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В.А.,</w:t>
      </w:r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 xml:space="preserve"> </w:t>
      </w:r>
      <w:proofErr w:type="spellStart"/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Шелистов</w:t>
      </w:r>
      <w:proofErr w:type="spellEnd"/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В.С.,</w:t>
      </w:r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proofErr w:type="spellStart"/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Калайдин</w:t>
      </w:r>
      <w:proofErr w:type="spellEnd"/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Е.Н.</w:t>
      </w:r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>,</w:t>
      </w:r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proofErr w:type="spellStart"/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Демёхин</w:t>
      </w:r>
      <w:proofErr w:type="spellEnd"/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Е.А.</w:t>
      </w:r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Гидро</w:t>
      </w:r>
      <w:r w:rsidRPr="00D40680">
        <w:rPr>
          <w:rFonts w:ascii="Times New Roman" w:eastAsia="Book Antiqua" w:hAnsi="Times New Roman" w:cs="Times New Roman"/>
          <w:spacing w:val="-2"/>
          <w:w w:val="105"/>
          <w:sz w:val="20"/>
          <w:szCs w:val="20"/>
        </w:rPr>
        <w:t>динамик</w:t>
      </w:r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а,</w:t>
      </w:r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 xml:space="preserve"> </w:t>
      </w:r>
      <w:proofErr w:type="spellStart"/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электроосмос</w:t>
      </w:r>
      <w:proofErr w:type="spellEnd"/>
      <w:r w:rsidRPr="00D40680">
        <w:rPr>
          <w:rFonts w:ascii="Times New Roman" w:eastAsia="Book Antiqua" w:hAnsi="Times New Roman" w:cs="Times New Roman"/>
          <w:spacing w:val="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и</w:t>
      </w:r>
      <w:r w:rsidRPr="00D40680">
        <w:rPr>
          <w:rFonts w:ascii="Times New Roman" w:eastAsia="Book Antiqua" w:hAnsi="Times New Roman" w:cs="Times New Roman"/>
          <w:spacing w:val="9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spacing w:val="-2"/>
          <w:w w:val="105"/>
          <w:sz w:val="20"/>
          <w:szCs w:val="20"/>
        </w:rPr>
        <w:t>электрокинети</w:t>
      </w:r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ческая</w:t>
      </w:r>
      <w:r w:rsidRPr="00D40680">
        <w:rPr>
          <w:rFonts w:ascii="Times New Roman" w:eastAsia="Book Antiqua" w:hAnsi="Times New Roman" w:cs="Times New Roman"/>
          <w:spacing w:val="50"/>
          <w:w w:val="108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spacing w:val="-2"/>
          <w:w w:val="105"/>
          <w:sz w:val="20"/>
          <w:szCs w:val="20"/>
        </w:rPr>
        <w:t>неустойчиво</w:t>
      </w:r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сть</w:t>
      </w:r>
      <w:r w:rsidRPr="00D40680">
        <w:rPr>
          <w:rFonts w:ascii="Times New Roman" w:eastAsia="Book Antiqua" w:hAnsi="Times New Roman" w:cs="Times New Roman"/>
          <w:spacing w:val="-11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в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несовершенных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электрических</w:t>
      </w:r>
      <w:r w:rsidRPr="00D40680">
        <w:rPr>
          <w:rFonts w:ascii="Times New Roman" w:eastAsia="Book Antiqua" w:hAnsi="Times New Roman" w:cs="Times New Roman"/>
          <w:spacing w:val="-11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spacing w:val="-2"/>
          <w:w w:val="105"/>
          <w:sz w:val="20"/>
          <w:szCs w:val="20"/>
        </w:rPr>
        <w:t>мембранах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//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proofErr w:type="gramStart"/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ДАН</w:t>
      </w:r>
      <w:proofErr w:type="gramEnd"/>
      <w:r w:rsidRPr="00D40680">
        <w:rPr>
          <w:rFonts w:ascii="Times New Roman" w:eastAsia="Book Antiqua" w:hAnsi="Times New Roman" w:cs="Times New Roman"/>
          <w:spacing w:val="-1"/>
          <w:w w:val="105"/>
          <w:sz w:val="20"/>
          <w:szCs w:val="20"/>
        </w:rPr>
        <w:t>.</w:t>
      </w:r>
      <w:r w:rsidRPr="00D40680">
        <w:rPr>
          <w:rFonts w:ascii="Times New Roman" w:eastAsia="Book Antiqua" w:hAnsi="Times New Roman" w:cs="Times New Roman"/>
          <w:spacing w:val="-23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2017.</w:t>
      </w:r>
      <w:r w:rsidRPr="00D40680">
        <w:rPr>
          <w:rFonts w:ascii="Times New Roman" w:eastAsia="Book Antiqua" w:hAnsi="Times New Roman" w:cs="Times New Roman"/>
          <w:spacing w:val="-23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spacing w:val="-7"/>
          <w:w w:val="105"/>
          <w:sz w:val="20"/>
          <w:szCs w:val="20"/>
        </w:rPr>
        <w:t>Т</w:t>
      </w:r>
      <w:r w:rsidRPr="00D40680">
        <w:rPr>
          <w:rFonts w:ascii="Times New Roman" w:eastAsia="Book Antiqua" w:hAnsi="Times New Roman" w:cs="Times New Roman"/>
          <w:spacing w:val="-8"/>
          <w:w w:val="105"/>
          <w:sz w:val="20"/>
          <w:szCs w:val="20"/>
        </w:rPr>
        <w:t>.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473,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№</w:t>
      </w:r>
      <w:r w:rsidRPr="00D40680">
        <w:rPr>
          <w:rFonts w:ascii="Times New Roman" w:eastAsia="Book Antiqua" w:hAnsi="Times New Roman" w:cs="Times New Roman"/>
          <w:spacing w:val="-15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6.</w:t>
      </w:r>
      <w:r w:rsidRPr="00D40680">
        <w:rPr>
          <w:rFonts w:ascii="Times New Roman" w:eastAsia="Book Antiqua" w:hAnsi="Times New Roman" w:cs="Times New Roman"/>
          <w:spacing w:val="-23"/>
          <w:w w:val="105"/>
          <w:sz w:val="20"/>
          <w:szCs w:val="20"/>
        </w:rPr>
        <w:t xml:space="preserve"> 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>С.</w:t>
      </w:r>
      <w:r w:rsidRPr="00D40680">
        <w:rPr>
          <w:rFonts w:ascii="Times New Roman" w:eastAsia="Book Antiqua" w:hAnsi="Times New Roman" w:cs="Times New Roman"/>
          <w:spacing w:val="-10"/>
          <w:w w:val="105"/>
          <w:sz w:val="20"/>
          <w:szCs w:val="20"/>
        </w:rPr>
        <w:t> </w:t>
      </w:r>
      <w:r w:rsidRPr="00D40680">
        <w:rPr>
          <w:rFonts w:ascii="Times New Roman" w:eastAsia="Book Antiqua" w:hAnsi="Times New Roman" w:cs="Times New Roman"/>
          <w:w w:val="105"/>
          <w:sz w:val="20"/>
          <w:szCs w:val="20"/>
        </w:rPr>
        <w:t xml:space="preserve">659-663. </w:t>
      </w:r>
      <w:hyperlink r:id="rId14" w:history="1">
        <w:r w:rsidRPr="00D40680">
          <w:rPr>
            <w:rStyle w:val="aa"/>
            <w:rFonts w:ascii="Times New Roman" w:eastAsia="Book Antiqua" w:hAnsi="Times New Roman" w:cs="Times New Roman"/>
            <w:color w:val="auto"/>
            <w:w w:val="105"/>
            <w:sz w:val="20"/>
            <w:szCs w:val="20"/>
            <w:u w:val="none"/>
          </w:rPr>
          <w:t>https://doi.org/10.7868/s0869565217120076</w:t>
        </w:r>
      </w:hyperlink>
    </w:p>
    <w:sectPr w:rsidR="00895F6A" w:rsidRPr="00D40680" w:rsidSect="00984AF4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274" w:rsidRDefault="00DE0274" w:rsidP="00F209A7">
      <w:pPr>
        <w:spacing w:after="0" w:line="240" w:lineRule="auto"/>
      </w:pPr>
      <w:r>
        <w:separator/>
      </w:r>
    </w:p>
  </w:endnote>
  <w:endnote w:type="continuationSeparator" w:id="0">
    <w:p w:rsidR="00DE0274" w:rsidRDefault="00DE0274" w:rsidP="00F2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274" w:rsidRDefault="00DE0274" w:rsidP="00F209A7">
      <w:pPr>
        <w:spacing w:after="0" w:line="240" w:lineRule="auto"/>
      </w:pPr>
      <w:r>
        <w:separator/>
      </w:r>
    </w:p>
  </w:footnote>
  <w:footnote w:type="continuationSeparator" w:id="0">
    <w:p w:rsidR="00DE0274" w:rsidRDefault="00DE0274" w:rsidP="00F2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824"/>
      <w:gridCol w:w="8761"/>
    </w:tblGrid>
    <w:tr w:rsidR="00F209A7" w:rsidTr="00F209A7">
      <w:tc>
        <w:tcPr>
          <w:tcW w:w="430" w:type="pct"/>
          <w:tcBorders>
            <w:right w:val="single" w:sz="18" w:space="0" w:color="5B9BD5" w:themeColor="accent1"/>
          </w:tcBorders>
        </w:tcPr>
        <w:p w:rsidR="00F209A7" w:rsidRDefault="00F209A7">
          <w:pPr>
            <w:pStyle w:val="a3"/>
          </w:pPr>
        </w:p>
      </w:tc>
      <w:sdt>
        <w:sdtPr>
          <w:rPr>
            <w:rFonts w:ascii="Arial" w:hAnsi="Arial" w:cs="Arial"/>
            <w:b/>
            <w:color w:val="2E74B5" w:themeColor="accent1" w:themeShade="BF"/>
            <w:sz w:val="24"/>
            <w:szCs w:val="24"/>
          </w:rPr>
          <w:alias w:val="Заголовок"/>
          <w:id w:val="77580493"/>
          <w:placeholder>
            <w:docPart w:val="F436D92EC73F4F6F970C25F29974D2E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570" w:type="pct"/>
              <w:tcBorders>
                <w:left w:val="single" w:sz="18" w:space="0" w:color="5B9BD5" w:themeColor="accent1"/>
              </w:tcBorders>
            </w:tcPr>
            <w:p w:rsidR="00F209A7" w:rsidRDefault="00F209A7" w:rsidP="00CC5EE9">
              <w:pPr>
                <w:pStyle w:val="a3"/>
                <w:rPr>
                  <w:rFonts w:asciiTheme="majorHAnsi" w:eastAsiaTheme="majorEastAsia" w:hAnsiTheme="majorHAnsi" w:cstheme="majorBidi"/>
                  <w:color w:val="5B9BD5" w:themeColor="accent1"/>
                  <w:sz w:val="24"/>
                  <w:szCs w:val="24"/>
                </w:rPr>
              </w:pPr>
              <w:r w:rsidRPr="00F209A7"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>Фундаментальная механика в новых материалах, конструкциях, технологиях</w:t>
              </w:r>
              <w: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 xml:space="preserve"> (отчетная конференция, </w:t>
              </w:r>
              <w:r w:rsidR="00CC5EE9"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>2</w:t>
              </w:r>
              <w: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 xml:space="preserve"> этап) </w:t>
              </w:r>
              <w:r w:rsidR="00CC5EE9"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>12</w:t>
              </w:r>
              <w: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>-</w:t>
              </w:r>
              <w:r w:rsidR="00CC5EE9"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>13</w:t>
              </w:r>
              <w: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 xml:space="preserve"> ноября 202</w:t>
              </w:r>
              <w:r w:rsidR="00CC5EE9"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>5</w:t>
              </w:r>
              <w:r>
                <w:rPr>
                  <w:rFonts w:ascii="Arial" w:hAnsi="Arial" w:cs="Arial"/>
                  <w:b/>
                  <w:color w:val="2E74B5" w:themeColor="accent1" w:themeShade="BF"/>
                  <w:sz w:val="24"/>
                  <w:szCs w:val="24"/>
                </w:rPr>
                <w:t xml:space="preserve"> г., Пермь</w:t>
              </w:r>
            </w:p>
          </w:tc>
        </w:sdtContent>
      </w:sdt>
    </w:tr>
  </w:tbl>
  <w:p w:rsidR="00F209A7" w:rsidRDefault="00F209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9C6"/>
    <w:multiLevelType w:val="hybridMultilevel"/>
    <w:tmpl w:val="10CE02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447"/>
    <w:rsid w:val="00004FF8"/>
    <w:rsid w:val="000A0416"/>
    <w:rsid w:val="000F336B"/>
    <w:rsid w:val="00102F17"/>
    <w:rsid w:val="001341D1"/>
    <w:rsid w:val="00134243"/>
    <w:rsid w:val="00143991"/>
    <w:rsid w:val="00146447"/>
    <w:rsid w:val="001B0C50"/>
    <w:rsid w:val="001B2801"/>
    <w:rsid w:val="00224BAE"/>
    <w:rsid w:val="0024109F"/>
    <w:rsid w:val="00261FFC"/>
    <w:rsid w:val="002A1968"/>
    <w:rsid w:val="002C1776"/>
    <w:rsid w:val="002C34B4"/>
    <w:rsid w:val="002C394F"/>
    <w:rsid w:val="002D1BE7"/>
    <w:rsid w:val="002D53BF"/>
    <w:rsid w:val="002E261B"/>
    <w:rsid w:val="00383009"/>
    <w:rsid w:val="00386214"/>
    <w:rsid w:val="00393996"/>
    <w:rsid w:val="003D1FED"/>
    <w:rsid w:val="003F3C14"/>
    <w:rsid w:val="004022EB"/>
    <w:rsid w:val="00433924"/>
    <w:rsid w:val="00455441"/>
    <w:rsid w:val="00475CD1"/>
    <w:rsid w:val="004777F1"/>
    <w:rsid w:val="00486E2C"/>
    <w:rsid w:val="004926A5"/>
    <w:rsid w:val="004B1150"/>
    <w:rsid w:val="004B445D"/>
    <w:rsid w:val="004F7454"/>
    <w:rsid w:val="00506821"/>
    <w:rsid w:val="00507E4A"/>
    <w:rsid w:val="005162C2"/>
    <w:rsid w:val="00533774"/>
    <w:rsid w:val="0056239F"/>
    <w:rsid w:val="00566154"/>
    <w:rsid w:val="005E0635"/>
    <w:rsid w:val="005E4B64"/>
    <w:rsid w:val="0066207B"/>
    <w:rsid w:val="00677E75"/>
    <w:rsid w:val="00683985"/>
    <w:rsid w:val="006B21EF"/>
    <w:rsid w:val="006F271A"/>
    <w:rsid w:val="00744228"/>
    <w:rsid w:val="00745D81"/>
    <w:rsid w:val="00787BE5"/>
    <w:rsid w:val="007C2609"/>
    <w:rsid w:val="007F5F32"/>
    <w:rsid w:val="00800DC1"/>
    <w:rsid w:val="00820FDF"/>
    <w:rsid w:val="00853E85"/>
    <w:rsid w:val="00867575"/>
    <w:rsid w:val="00881E51"/>
    <w:rsid w:val="00895F6A"/>
    <w:rsid w:val="008A3DD9"/>
    <w:rsid w:val="008B7A01"/>
    <w:rsid w:val="008D5BA4"/>
    <w:rsid w:val="00904D6C"/>
    <w:rsid w:val="00905C72"/>
    <w:rsid w:val="00910E85"/>
    <w:rsid w:val="00912248"/>
    <w:rsid w:val="00921523"/>
    <w:rsid w:val="00984AF4"/>
    <w:rsid w:val="009916DE"/>
    <w:rsid w:val="009F49B5"/>
    <w:rsid w:val="00A81033"/>
    <w:rsid w:val="00A96FFC"/>
    <w:rsid w:val="00AB15B6"/>
    <w:rsid w:val="00AD09BF"/>
    <w:rsid w:val="00AD2EAD"/>
    <w:rsid w:val="00B0539F"/>
    <w:rsid w:val="00B77EEA"/>
    <w:rsid w:val="00B81C4C"/>
    <w:rsid w:val="00BA2579"/>
    <w:rsid w:val="00BD06C2"/>
    <w:rsid w:val="00BD2497"/>
    <w:rsid w:val="00BE488C"/>
    <w:rsid w:val="00C11A34"/>
    <w:rsid w:val="00C419DA"/>
    <w:rsid w:val="00C800FC"/>
    <w:rsid w:val="00C82CAB"/>
    <w:rsid w:val="00C90DBC"/>
    <w:rsid w:val="00C91980"/>
    <w:rsid w:val="00CC5EE9"/>
    <w:rsid w:val="00CE309B"/>
    <w:rsid w:val="00CE3335"/>
    <w:rsid w:val="00D16BFD"/>
    <w:rsid w:val="00D26647"/>
    <w:rsid w:val="00D32686"/>
    <w:rsid w:val="00D37DCE"/>
    <w:rsid w:val="00D40680"/>
    <w:rsid w:val="00D46277"/>
    <w:rsid w:val="00D47C72"/>
    <w:rsid w:val="00D66E10"/>
    <w:rsid w:val="00D91D24"/>
    <w:rsid w:val="00D925B7"/>
    <w:rsid w:val="00DB43F7"/>
    <w:rsid w:val="00DE0274"/>
    <w:rsid w:val="00E034A6"/>
    <w:rsid w:val="00E1667E"/>
    <w:rsid w:val="00E54286"/>
    <w:rsid w:val="00E7764E"/>
    <w:rsid w:val="00E86CF7"/>
    <w:rsid w:val="00F20059"/>
    <w:rsid w:val="00F209A7"/>
    <w:rsid w:val="00F24A30"/>
    <w:rsid w:val="00F31CBF"/>
    <w:rsid w:val="00F3312F"/>
    <w:rsid w:val="00F4504B"/>
    <w:rsid w:val="00F672A2"/>
    <w:rsid w:val="00F95266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9A7"/>
  </w:style>
  <w:style w:type="paragraph" w:styleId="a5">
    <w:name w:val="footer"/>
    <w:basedOn w:val="a"/>
    <w:link w:val="a6"/>
    <w:uiPriority w:val="99"/>
    <w:semiHidden/>
    <w:unhideWhenUsed/>
    <w:rsid w:val="00F2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09A7"/>
  </w:style>
  <w:style w:type="paragraph" w:styleId="a7">
    <w:name w:val="Balloon Text"/>
    <w:basedOn w:val="a"/>
    <w:link w:val="a8"/>
    <w:uiPriority w:val="99"/>
    <w:semiHidden/>
    <w:unhideWhenUsed/>
    <w:rsid w:val="00F2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E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53377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1017/S00221120890002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doi.org/10.7868/s086956521712007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6D92EC73F4F6F970C25F29974D2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2213F-CECD-46D9-9AE0-5DEF4C3A609A}"/>
      </w:docPartPr>
      <w:docPartBody>
        <w:p w:rsidR="00230D0F" w:rsidRDefault="009E0FF6" w:rsidP="009E0FF6">
          <w:pPr>
            <w:pStyle w:val="F436D92EC73F4F6F970C25F29974D2E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9E0FF6"/>
    <w:rsid w:val="00230D0F"/>
    <w:rsid w:val="0075271E"/>
    <w:rsid w:val="009E0FF6"/>
    <w:rsid w:val="00D05820"/>
    <w:rsid w:val="00EA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894C70ED694ADCB0AD5EDBF6E77351">
    <w:name w:val="84894C70ED694ADCB0AD5EDBF6E77351"/>
    <w:rsid w:val="009E0FF6"/>
  </w:style>
  <w:style w:type="paragraph" w:customStyle="1" w:styleId="F8398C27654E4D0A8BC491550232404C">
    <w:name w:val="F8398C27654E4D0A8BC491550232404C"/>
    <w:rsid w:val="009E0FF6"/>
  </w:style>
  <w:style w:type="paragraph" w:customStyle="1" w:styleId="F436D92EC73F4F6F970C25F29974D2E0">
    <w:name w:val="F436D92EC73F4F6F970C25F29974D2E0"/>
    <w:rsid w:val="009E0F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Фундаментальная механика в новых материалах, конструкциях, технологиях (отчетная конференция, 2 этап) 12-13 ноября 2025 г., Пермь</dc:title>
  <dc:creator>yurlova</dc:creator>
  <cp:lastModifiedBy>yurlova</cp:lastModifiedBy>
  <cp:revision>6</cp:revision>
  <dcterms:created xsi:type="dcterms:W3CDTF">2024-08-16T04:30:00Z</dcterms:created>
  <dcterms:modified xsi:type="dcterms:W3CDTF">2025-09-22T09:13:00Z</dcterms:modified>
</cp:coreProperties>
</file>